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314" w:rsidRPr="00F55813" w:rsidRDefault="00CC7314" w:rsidP="00CC7314">
      <w:pPr>
        <w:pStyle w:val="a6"/>
        <w:jc w:val="center"/>
        <w:rPr>
          <w:rFonts w:ascii="Times New Roman" w:hAnsi="Times New Roman"/>
          <w:b/>
          <w:sz w:val="28"/>
          <w:szCs w:val="28"/>
        </w:rPr>
      </w:pPr>
      <w:r w:rsidRPr="00F55813">
        <w:rPr>
          <w:rFonts w:ascii="Times New Roman" w:hAnsi="Times New Roman"/>
          <w:b/>
          <w:sz w:val="28"/>
          <w:szCs w:val="28"/>
        </w:rPr>
        <w:t>Методический план</w:t>
      </w:r>
    </w:p>
    <w:p w:rsidR="00CC7314" w:rsidRPr="00F55813" w:rsidRDefault="00CC7314" w:rsidP="00CC7314">
      <w:pPr>
        <w:pStyle w:val="a6"/>
        <w:rPr>
          <w:rFonts w:ascii="Times New Roman" w:hAnsi="Times New Roman"/>
          <w:sz w:val="28"/>
          <w:szCs w:val="28"/>
        </w:rPr>
      </w:pPr>
    </w:p>
    <w:p w:rsidR="00CC7314" w:rsidRPr="00F55813" w:rsidRDefault="00CC7314" w:rsidP="00CC7314">
      <w:pPr>
        <w:pStyle w:val="a6"/>
        <w:jc w:val="center"/>
        <w:rPr>
          <w:rFonts w:ascii="Times New Roman" w:hAnsi="Times New Roman"/>
          <w:sz w:val="28"/>
          <w:szCs w:val="28"/>
        </w:rPr>
      </w:pPr>
      <w:r w:rsidRPr="00F55813">
        <w:rPr>
          <w:rFonts w:ascii="Times New Roman" w:hAnsi="Times New Roman"/>
          <w:sz w:val="28"/>
          <w:szCs w:val="28"/>
        </w:rPr>
        <w:t xml:space="preserve">проведения занятий с учащимися 2-го  курса ГПОБУ «Индустриально-промышленного колледжа» на </w:t>
      </w:r>
      <w:r w:rsidR="009B3728">
        <w:rPr>
          <w:rFonts w:ascii="Times New Roman" w:hAnsi="Times New Roman"/>
          <w:sz w:val="28"/>
          <w:szCs w:val="28"/>
        </w:rPr>
        <w:t>3 апреля</w:t>
      </w:r>
      <w:bookmarkStart w:id="0" w:name="_GoBack"/>
      <w:bookmarkEnd w:id="0"/>
      <w:r w:rsidRPr="00F55813">
        <w:rPr>
          <w:rFonts w:ascii="Times New Roman" w:hAnsi="Times New Roman"/>
          <w:sz w:val="28"/>
          <w:szCs w:val="28"/>
        </w:rPr>
        <w:t xml:space="preserve"> 2020 г.</w:t>
      </w:r>
    </w:p>
    <w:p w:rsidR="00CC7314" w:rsidRPr="00F55813" w:rsidRDefault="00CC7314" w:rsidP="00CC7314">
      <w:pPr>
        <w:pStyle w:val="a6"/>
        <w:rPr>
          <w:rFonts w:ascii="Times New Roman" w:hAnsi="Times New Roman"/>
          <w:sz w:val="28"/>
          <w:szCs w:val="28"/>
        </w:rPr>
      </w:pPr>
    </w:p>
    <w:p w:rsidR="00CC7314" w:rsidRPr="00CC7314" w:rsidRDefault="00CC7314" w:rsidP="00CC7314">
      <w:pPr>
        <w:shd w:val="clear" w:color="auto" w:fill="FFFFFF"/>
        <w:spacing w:after="0" w:line="240" w:lineRule="auto"/>
        <w:rPr>
          <w:rFonts w:ascii="Times New Roman" w:eastAsia="Times New Roman" w:hAnsi="Times New Roman" w:cs="Times New Roman"/>
          <w:color w:val="333333"/>
          <w:sz w:val="28"/>
          <w:szCs w:val="28"/>
          <w:lang w:eastAsia="ru-RU"/>
        </w:rPr>
      </w:pPr>
      <w:r w:rsidRPr="00F55813">
        <w:rPr>
          <w:rFonts w:ascii="Times New Roman" w:hAnsi="Times New Roman"/>
          <w:sz w:val="28"/>
          <w:szCs w:val="28"/>
        </w:rPr>
        <w:t xml:space="preserve">Тема №22     </w:t>
      </w:r>
      <w:r w:rsidRPr="00CC7314">
        <w:rPr>
          <w:rFonts w:ascii="Times New Roman" w:eastAsia="Times New Roman" w:hAnsi="Times New Roman" w:cs="Times New Roman"/>
          <w:b/>
          <w:bCs/>
          <w:color w:val="414141"/>
          <w:sz w:val="28"/>
          <w:szCs w:val="28"/>
          <w:lang w:eastAsia="ru-RU"/>
        </w:rPr>
        <w:t>Подача воздушно-механической пены</w:t>
      </w:r>
    </w:p>
    <w:p w:rsidR="00CC7314" w:rsidRPr="00F55813" w:rsidRDefault="00CC7314" w:rsidP="00CC7314">
      <w:pPr>
        <w:pStyle w:val="a6"/>
        <w:rPr>
          <w:rFonts w:ascii="Times New Roman" w:hAnsi="Times New Roman"/>
          <w:sz w:val="28"/>
          <w:szCs w:val="28"/>
        </w:rPr>
      </w:pPr>
    </w:p>
    <w:p w:rsidR="00CC7314" w:rsidRPr="00F55813" w:rsidRDefault="00CC7314" w:rsidP="00CC7314">
      <w:pPr>
        <w:pStyle w:val="a6"/>
        <w:rPr>
          <w:rFonts w:ascii="Times New Roman" w:hAnsi="Times New Roman"/>
          <w:sz w:val="28"/>
          <w:szCs w:val="28"/>
        </w:rPr>
      </w:pPr>
      <w:r w:rsidRPr="00F55813">
        <w:rPr>
          <w:rFonts w:ascii="Times New Roman" w:hAnsi="Times New Roman"/>
          <w:sz w:val="28"/>
          <w:szCs w:val="28"/>
        </w:rPr>
        <w:t>Вид занятия:  классно-групповое                                              Отводимое время: 4 (ч)</w:t>
      </w:r>
    </w:p>
    <w:p w:rsidR="00CC7314" w:rsidRPr="00F55813" w:rsidRDefault="00CC7314" w:rsidP="00CC7314">
      <w:pPr>
        <w:pStyle w:val="a6"/>
        <w:rPr>
          <w:rFonts w:ascii="Times New Roman" w:hAnsi="Times New Roman"/>
          <w:sz w:val="28"/>
          <w:szCs w:val="28"/>
        </w:rPr>
      </w:pPr>
    </w:p>
    <w:p w:rsidR="00CC7314" w:rsidRPr="00F55813" w:rsidRDefault="00CC7314" w:rsidP="00CC7314">
      <w:pPr>
        <w:pStyle w:val="a6"/>
        <w:rPr>
          <w:rFonts w:ascii="Times New Roman" w:hAnsi="Times New Roman"/>
          <w:sz w:val="28"/>
          <w:szCs w:val="28"/>
          <w:u w:val="single"/>
        </w:rPr>
      </w:pPr>
      <w:r w:rsidRPr="00F55813">
        <w:rPr>
          <w:rFonts w:ascii="Times New Roman" w:hAnsi="Times New Roman"/>
          <w:sz w:val="28"/>
          <w:szCs w:val="28"/>
        </w:rPr>
        <w:t>Цель занятия: Изучить данное занятие</w:t>
      </w:r>
    </w:p>
    <w:p w:rsidR="00CC7314" w:rsidRPr="00F55813" w:rsidRDefault="00CC7314" w:rsidP="00CC7314">
      <w:pPr>
        <w:pStyle w:val="a6"/>
        <w:rPr>
          <w:rFonts w:ascii="Times New Roman" w:hAnsi="Times New Roman"/>
          <w:sz w:val="28"/>
          <w:szCs w:val="28"/>
          <w:vertAlign w:val="superscript"/>
        </w:rPr>
      </w:pPr>
      <w:r w:rsidRPr="00F55813">
        <w:rPr>
          <w:rFonts w:ascii="Times New Roman" w:hAnsi="Times New Roman"/>
          <w:sz w:val="28"/>
          <w:szCs w:val="28"/>
          <w:vertAlign w:val="superscript"/>
        </w:rPr>
        <w:t>(указать конкретные цели занятия: что слушатель должен знать и о чем иметь представление в результате проведения занятия, какие воспитательные цели достигаются на занятии).</w:t>
      </w:r>
    </w:p>
    <w:p w:rsidR="00CC7314" w:rsidRPr="00F55813" w:rsidRDefault="00CC7314" w:rsidP="00CC7314">
      <w:pPr>
        <w:pStyle w:val="a6"/>
        <w:rPr>
          <w:rFonts w:ascii="Times New Roman" w:hAnsi="Times New Roman"/>
          <w:sz w:val="28"/>
          <w:szCs w:val="28"/>
        </w:rPr>
      </w:pPr>
      <w:r w:rsidRPr="00F55813">
        <w:rPr>
          <w:rFonts w:ascii="Times New Roman" w:hAnsi="Times New Roman"/>
          <w:sz w:val="28"/>
          <w:szCs w:val="28"/>
        </w:rPr>
        <w:t xml:space="preserve">1. Литература, используемая при проведении занятия:  Учебник: «Пожарная техника» В.В. </w:t>
      </w:r>
      <w:proofErr w:type="spellStart"/>
      <w:r w:rsidRPr="00F55813">
        <w:rPr>
          <w:rFonts w:ascii="Times New Roman" w:hAnsi="Times New Roman"/>
          <w:sz w:val="28"/>
          <w:szCs w:val="28"/>
        </w:rPr>
        <w:t>Теребнёв</w:t>
      </w:r>
      <w:proofErr w:type="spellEnd"/>
      <w:r w:rsidRPr="00F55813">
        <w:rPr>
          <w:rFonts w:ascii="Times New Roman" w:hAnsi="Times New Roman"/>
          <w:sz w:val="28"/>
          <w:szCs w:val="28"/>
        </w:rPr>
        <w:t xml:space="preserve">. Приказ Минтруда и соцзащиты №1100Н от 23.12.2014 г. </w:t>
      </w:r>
    </w:p>
    <w:p w:rsidR="00CC7314" w:rsidRDefault="00CC7314" w:rsidP="00CC7314">
      <w:pPr>
        <w:spacing w:after="150" w:line="240" w:lineRule="auto"/>
        <w:rPr>
          <w:rFonts w:ascii="Times New Roman" w:eastAsia="Times New Roman" w:hAnsi="Times New Roman" w:cs="Times New Roman"/>
          <w:color w:val="666666"/>
          <w:sz w:val="28"/>
          <w:szCs w:val="28"/>
          <w:shd w:val="clear" w:color="auto" w:fill="FFFFFF"/>
          <w:lang w:eastAsia="ru-RU"/>
        </w:rPr>
      </w:pPr>
    </w:p>
    <w:p w:rsidR="00F55813" w:rsidRPr="00F55813" w:rsidRDefault="00F55813" w:rsidP="00CC7314">
      <w:pPr>
        <w:spacing w:after="150" w:line="240" w:lineRule="auto"/>
        <w:rPr>
          <w:rFonts w:ascii="Times New Roman" w:eastAsia="Times New Roman" w:hAnsi="Times New Roman" w:cs="Times New Roman"/>
          <w:color w:val="666666"/>
          <w:sz w:val="28"/>
          <w:szCs w:val="28"/>
          <w:shd w:val="clear" w:color="auto" w:fill="FFFFFF"/>
          <w:lang w:eastAsia="ru-RU"/>
        </w:rPr>
      </w:pPr>
    </w:p>
    <w:p w:rsidR="00CC7314" w:rsidRPr="00CC7314" w:rsidRDefault="00CC7314" w:rsidP="00CC7314">
      <w:pPr>
        <w:spacing w:after="150" w:line="240" w:lineRule="auto"/>
        <w:rPr>
          <w:rFonts w:ascii="Times New Roman" w:eastAsia="Times New Roman" w:hAnsi="Times New Roman" w:cs="Times New Roman"/>
          <w:sz w:val="28"/>
          <w:szCs w:val="28"/>
          <w:shd w:val="clear" w:color="auto" w:fill="FFFFFF"/>
          <w:lang w:eastAsia="ru-RU"/>
        </w:rPr>
      </w:pPr>
      <w:r w:rsidRPr="00CC7314">
        <w:rPr>
          <w:rFonts w:ascii="Times New Roman" w:eastAsia="Times New Roman" w:hAnsi="Times New Roman" w:cs="Times New Roman"/>
          <w:sz w:val="28"/>
          <w:szCs w:val="28"/>
          <w:shd w:val="clear" w:color="auto" w:fill="FFFFFF"/>
          <w:lang w:eastAsia="ru-RU"/>
        </w:rPr>
        <w:t>При тушении пожара нефти и нефтепродуктов или других легковоспламеняющихся жидкостей, а также для защиты сгораемых конструкций зданий и сооружений от воздействия лучистой теплоты применяется воздушно-механическая пена.</w:t>
      </w:r>
    </w:p>
    <w:p w:rsidR="00CC7314" w:rsidRPr="00F55813" w:rsidRDefault="00CC7314" w:rsidP="00CC7314">
      <w:pPr>
        <w:spacing w:after="150" w:line="240" w:lineRule="auto"/>
        <w:rPr>
          <w:rFonts w:ascii="Times New Roman" w:eastAsia="Times New Roman" w:hAnsi="Times New Roman" w:cs="Times New Roman"/>
          <w:sz w:val="28"/>
          <w:szCs w:val="28"/>
          <w:shd w:val="clear" w:color="auto" w:fill="FFFFFF"/>
          <w:lang w:eastAsia="ru-RU"/>
        </w:rPr>
      </w:pPr>
      <w:r w:rsidRPr="00CC7314">
        <w:rPr>
          <w:rFonts w:ascii="Times New Roman" w:eastAsia="Times New Roman" w:hAnsi="Times New Roman" w:cs="Times New Roman"/>
          <w:sz w:val="28"/>
          <w:szCs w:val="28"/>
          <w:shd w:val="clear" w:color="auto" w:fill="FFFFFF"/>
          <w:lang w:eastAsia="ru-RU"/>
        </w:rPr>
        <w:t xml:space="preserve">Подача пенообразователя из бака, а воды из цистерны. Рассмотрим последовательность операций по подаче воздушно-механической пены на примере работы автоцистерны АЦ-40(133Г1)-181, которая выполняется в такой последовательности: – присоединить напорный рукав с генератором ГПС к насосу; – проверить, закрыты ли заглушки на всасывающих патрубках насоса; – закрыть все вентили и сливной краник насоса; </w:t>
      </w:r>
      <w:proofErr w:type="gramStart"/>
      <w:r w:rsidRPr="00CC7314">
        <w:rPr>
          <w:rFonts w:ascii="Times New Roman" w:eastAsia="Times New Roman" w:hAnsi="Times New Roman" w:cs="Times New Roman"/>
          <w:sz w:val="28"/>
          <w:szCs w:val="28"/>
          <w:shd w:val="clear" w:color="auto" w:fill="FFFFFF"/>
          <w:lang w:eastAsia="ru-RU"/>
        </w:rPr>
        <w:t xml:space="preserve">открыть клапан трубопровода от цистерны и залить насос водой (при этом задвижка одного из напорных патрубков должна быть приоткрыта или вакуум-клапан должен быть открыт); включить насос и создать давление 700—800 кПа; – установить стрелку крана-дозатора </w:t>
      </w:r>
      <w:proofErr w:type="spellStart"/>
      <w:r w:rsidRPr="00CC7314">
        <w:rPr>
          <w:rFonts w:ascii="Times New Roman" w:eastAsia="Times New Roman" w:hAnsi="Times New Roman" w:cs="Times New Roman"/>
          <w:sz w:val="28"/>
          <w:szCs w:val="28"/>
          <w:shd w:val="clear" w:color="auto" w:fill="FFFFFF"/>
          <w:lang w:eastAsia="ru-RU"/>
        </w:rPr>
        <w:t>пеносмесителя</w:t>
      </w:r>
      <w:proofErr w:type="spellEnd"/>
      <w:r w:rsidRPr="00CC7314">
        <w:rPr>
          <w:rFonts w:ascii="Times New Roman" w:eastAsia="Times New Roman" w:hAnsi="Times New Roman" w:cs="Times New Roman"/>
          <w:sz w:val="28"/>
          <w:szCs w:val="28"/>
          <w:shd w:val="clear" w:color="auto" w:fill="FFFFFF"/>
          <w:lang w:eastAsia="ru-RU"/>
        </w:rPr>
        <w:t xml:space="preserve"> на деление шкалы, соответствующее производительности присоединенных генераторов пены ГПС; – открыть пробковый кран </w:t>
      </w:r>
      <w:proofErr w:type="spellStart"/>
      <w:r w:rsidRPr="00CC7314">
        <w:rPr>
          <w:rFonts w:ascii="Times New Roman" w:eastAsia="Times New Roman" w:hAnsi="Times New Roman" w:cs="Times New Roman"/>
          <w:sz w:val="28"/>
          <w:szCs w:val="28"/>
          <w:shd w:val="clear" w:color="auto" w:fill="FFFFFF"/>
          <w:lang w:eastAsia="ru-RU"/>
        </w:rPr>
        <w:t>пеносмесителя</w:t>
      </w:r>
      <w:proofErr w:type="spellEnd"/>
      <w:r w:rsidRPr="00CC7314">
        <w:rPr>
          <w:rFonts w:ascii="Times New Roman" w:eastAsia="Times New Roman" w:hAnsi="Times New Roman" w:cs="Times New Roman"/>
          <w:sz w:val="28"/>
          <w:szCs w:val="28"/>
          <w:shd w:val="clear" w:color="auto" w:fill="FFFFFF"/>
          <w:lang w:eastAsia="ru-RU"/>
        </w:rPr>
        <w:t xml:space="preserve"> и кран от </w:t>
      </w:r>
      <w:proofErr w:type="spellStart"/>
      <w:r w:rsidRPr="00CC7314">
        <w:rPr>
          <w:rFonts w:ascii="Times New Roman" w:eastAsia="Times New Roman" w:hAnsi="Times New Roman" w:cs="Times New Roman"/>
          <w:sz w:val="28"/>
          <w:szCs w:val="28"/>
          <w:shd w:val="clear" w:color="auto" w:fill="FFFFFF"/>
          <w:lang w:eastAsia="ru-RU"/>
        </w:rPr>
        <w:t>пенобака</w:t>
      </w:r>
      <w:proofErr w:type="spellEnd"/>
      <w:r w:rsidRPr="00CC7314">
        <w:rPr>
          <w:rFonts w:ascii="Times New Roman" w:eastAsia="Times New Roman" w:hAnsi="Times New Roman" w:cs="Times New Roman"/>
          <w:sz w:val="28"/>
          <w:szCs w:val="28"/>
          <w:shd w:val="clear" w:color="auto" w:fill="FFFFFF"/>
          <w:lang w:eastAsia="ru-RU"/>
        </w:rPr>
        <w:t xml:space="preserve"> к </w:t>
      </w:r>
      <w:proofErr w:type="spellStart"/>
      <w:r w:rsidRPr="00CC7314">
        <w:rPr>
          <w:rFonts w:ascii="Times New Roman" w:eastAsia="Times New Roman" w:hAnsi="Times New Roman" w:cs="Times New Roman"/>
          <w:sz w:val="28"/>
          <w:szCs w:val="28"/>
          <w:shd w:val="clear" w:color="auto" w:fill="FFFFFF"/>
          <w:lang w:eastAsia="ru-RU"/>
        </w:rPr>
        <w:t>пеносмесителю</w:t>
      </w:r>
      <w:proofErr w:type="spellEnd"/>
      <w:r w:rsidRPr="00CC7314">
        <w:rPr>
          <w:rFonts w:ascii="Times New Roman" w:eastAsia="Times New Roman" w:hAnsi="Times New Roman" w:cs="Times New Roman"/>
          <w:sz w:val="28"/>
          <w:szCs w:val="28"/>
          <w:shd w:val="clear" w:color="auto" w:fill="FFFFFF"/>
          <w:lang w:eastAsia="ru-RU"/>
        </w:rPr>
        <w:t>;</w:t>
      </w:r>
      <w:proofErr w:type="gramEnd"/>
      <w:r w:rsidRPr="00CC7314">
        <w:rPr>
          <w:rFonts w:ascii="Times New Roman" w:eastAsia="Times New Roman" w:hAnsi="Times New Roman" w:cs="Times New Roman"/>
          <w:sz w:val="28"/>
          <w:szCs w:val="28"/>
          <w:shd w:val="clear" w:color="auto" w:fill="FFFFFF"/>
          <w:lang w:eastAsia="ru-RU"/>
        </w:rPr>
        <w:t xml:space="preserve"> – поддерживать режим работы таким, чтобы напор у генератора пены ГПС был не менее 400—600 кПа.</w:t>
      </w:r>
    </w:p>
    <w:p w:rsidR="00CC7314" w:rsidRPr="00CC7314" w:rsidRDefault="00CC7314" w:rsidP="00CC7314">
      <w:pPr>
        <w:spacing w:after="150" w:line="240" w:lineRule="auto"/>
        <w:rPr>
          <w:rFonts w:ascii="Times New Roman" w:eastAsia="Times New Roman" w:hAnsi="Times New Roman" w:cs="Times New Roman"/>
          <w:sz w:val="28"/>
          <w:szCs w:val="28"/>
          <w:shd w:val="clear" w:color="auto" w:fill="FFFFFF"/>
          <w:lang w:eastAsia="ru-RU"/>
        </w:rPr>
      </w:pPr>
      <w:r w:rsidRPr="00F55813">
        <w:rPr>
          <w:noProof/>
          <w:sz w:val="28"/>
          <w:szCs w:val="28"/>
          <w:lang w:eastAsia="ru-RU"/>
        </w:rPr>
        <w:drawing>
          <wp:inline distT="0" distB="0" distL="0" distR="0" wp14:anchorId="7456A8F1" wp14:editId="3B9C17D1">
            <wp:extent cx="4198620" cy="2095500"/>
            <wp:effectExtent l="0" t="0" r="0" b="0"/>
            <wp:docPr id="1" name="Рисунок 1" descr="Подача пены с забором пенообразователя от внешней емк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дача пены с забором пенообразователя от внешней емкост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98620" cy="2095500"/>
                    </a:xfrm>
                    <a:prstGeom prst="rect">
                      <a:avLst/>
                    </a:prstGeom>
                    <a:noFill/>
                    <a:ln>
                      <a:noFill/>
                    </a:ln>
                  </pic:spPr>
                </pic:pic>
              </a:graphicData>
            </a:graphic>
          </wp:inline>
        </w:drawing>
      </w:r>
    </w:p>
    <w:p w:rsidR="00CC7314" w:rsidRPr="00CC7314" w:rsidRDefault="00CC7314" w:rsidP="00CC7314">
      <w:pPr>
        <w:spacing w:after="150" w:line="240" w:lineRule="auto"/>
        <w:rPr>
          <w:rFonts w:ascii="Times New Roman" w:eastAsia="Times New Roman" w:hAnsi="Times New Roman" w:cs="Times New Roman"/>
          <w:sz w:val="28"/>
          <w:szCs w:val="28"/>
          <w:shd w:val="clear" w:color="auto" w:fill="FFFFFF"/>
          <w:lang w:eastAsia="ru-RU"/>
        </w:rPr>
      </w:pPr>
      <w:r w:rsidRPr="00CC7314">
        <w:rPr>
          <w:rFonts w:ascii="Times New Roman" w:eastAsia="Times New Roman" w:hAnsi="Times New Roman" w:cs="Times New Roman"/>
          <w:sz w:val="28"/>
          <w:szCs w:val="28"/>
          <w:shd w:val="clear" w:color="auto" w:fill="FFFFFF"/>
          <w:lang w:eastAsia="ru-RU"/>
        </w:rPr>
        <w:lastRenderedPageBreak/>
        <w:t xml:space="preserve">Подача пенообразователя из </w:t>
      </w:r>
      <w:proofErr w:type="spellStart"/>
      <w:r w:rsidRPr="00CC7314">
        <w:rPr>
          <w:rFonts w:ascii="Times New Roman" w:eastAsia="Times New Roman" w:hAnsi="Times New Roman" w:cs="Times New Roman"/>
          <w:sz w:val="28"/>
          <w:szCs w:val="28"/>
          <w:shd w:val="clear" w:color="auto" w:fill="FFFFFF"/>
          <w:lang w:eastAsia="ru-RU"/>
        </w:rPr>
        <w:t>пенобака</w:t>
      </w:r>
      <w:proofErr w:type="spellEnd"/>
      <w:r w:rsidRPr="00CC7314">
        <w:rPr>
          <w:rFonts w:ascii="Times New Roman" w:eastAsia="Times New Roman" w:hAnsi="Times New Roman" w:cs="Times New Roman"/>
          <w:sz w:val="28"/>
          <w:szCs w:val="28"/>
          <w:shd w:val="clear" w:color="auto" w:fill="FFFFFF"/>
          <w:lang w:eastAsia="ru-RU"/>
        </w:rPr>
        <w:t xml:space="preserve">, а воды из водоема или пожарного гидранта. При работе по такой схеме необходимо выполнить все операции по заполнению пожарного центробежного насоса водой от открытого </w:t>
      </w:r>
      <w:proofErr w:type="spellStart"/>
      <w:r w:rsidRPr="00CC7314">
        <w:rPr>
          <w:rFonts w:ascii="Times New Roman" w:eastAsia="Times New Roman" w:hAnsi="Times New Roman" w:cs="Times New Roman"/>
          <w:sz w:val="28"/>
          <w:szCs w:val="28"/>
          <w:shd w:val="clear" w:color="auto" w:fill="FFFFFF"/>
          <w:lang w:eastAsia="ru-RU"/>
        </w:rPr>
        <w:t>водоисточника</w:t>
      </w:r>
      <w:proofErr w:type="spellEnd"/>
      <w:r w:rsidRPr="00CC7314">
        <w:rPr>
          <w:rFonts w:ascii="Times New Roman" w:eastAsia="Times New Roman" w:hAnsi="Times New Roman" w:cs="Times New Roman"/>
          <w:sz w:val="28"/>
          <w:szCs w:val="28"/>
          <w:shd w:val="clear" w:color="auto" w:fill="FFFFFF"/>
          <w:lang w:eastAsia="ru-RU"/>
        </w:rPr>
        <w:t xml:space="preserve"> или водопровода. При работе от пожарной колонки, устанавливаемой на гидрант водопровода, напор во всасывающем патрубке насоса не должен превышать 250 кПа. Регулирование напора во всасывающем патрубке пожарного насоса необходимо производить при работающем насосе и открытых задвижках на напорных патрубках изменением степени открытия вентилей пожарной колонки.</w:t>
      </w:r>
    </w:p>
    <w:p w:rsidR="00CC7314" w:rsidRPr="00F55813" w:rsidRDefault="00CC7314" w:rsidP="00CC7314">
      <w:pPr>
        <w:pStyle w:val="a3"/>
        <w:shd w:val="clear" w:color="auto" w:fill="FFFFFF"/>
        <w:spacing w:before="0" w:beforeAutospacing="0" w:after="150" w:afterAutospacing="0"/>
        <w:rPr>
          <w:sz w:val="28"/>
          <w:szCs w:val="28"/>
        </w:rPr>
      </w:pPr>
      <w:r w:rsidRPr="00F55813">
        <w:rPr>
          <w:sz w:val="28"/>
          <w:szCs w:val="28"/>
        </w:rPr>
        <w:t xml:space="preserve">Для подачи пенообразователя в насос в этом случае последовательность операций должна быть такой: – установить напор на насосе 700—800 кПа; стрелку </w:t>
      </w:r>
      <w:proofErr w:type="spellStart"/>
      <w:r w:rsidRPr="00F55813">
        <w:rPr>
          <w:sz w:val="28"/>
          <w:szCs w:val="28"/>
        </w:rPr>
        <w:t>пеносмесителя</w:t>
      </w:r>
      <w:proofErr w:type="spellEnd"/>
      <w:r w:rsidRPr="00F55813">
        <w:rPr>
          <w:sz w:val="28"/>
          <w:szCs w:val="28"/>
        </w:rPr>
        <w:t xml:space="preserve"> установить на деление, соответствующее производительности воздушно-пенных стволов или ГТ1С; – открыть пробковый кран </w:t>
      </w:r>
      <w:proofErr w:type="spellStart"/>
      <w:r w:rsidRPr="00F55813">
        <w:rPr>
          <w:sz w:val="28"/>
          <w:szCs w:val="28"/>
        </w:rPr>
        <w:t>пеносмесителя</w:t>
      </w:r>
      <w:proofErr w:type="spellEnd"/>
      <w:r w:rsidRPr="00F55813">
        <w:rPr>
          <w:sz w:val="28"/>
          <w:szCs w:val="28"/>
        </w:rPr>
        <w:t xml:space="preserve"> и клапан от </w:t>
      </w:r>
      <w:proofErr w:type="spellStart"/>
      <w:r w:rsidRPr="00F55813">
        <w:rPr>
          <w:sz w:val="28"/>
          <w:szCs w:val="28"/>
        </w:rPr>
        <w:t>пенобака</w:t>
      </w:r>
      <w:proofErr w:type="spellEnd"/>
      <w:r w:rsidRPr="00F55813">
        <w:rPr>
          <w:sz w:val="28"/>
          <w:szCs w:val="28"/>
        </w:rPr>
        <w:t xml:space="preserve"> к </w:t>
      </w:r>
      <w:proofErr w:type="spellStart"/>
      <w:r w:rsidRPr="00F55813">
        <w:rPr>
          <w:sz w:val="28"/>
          <w:szCs w:val="28"/>
        </w:rPr>
        <w:t>пеносмесителю</w:t>
      </w:r>
      <w:proofErr w:type="spellEnd"/>
      <w:r w:rsidRPr="00F55813">
        <w:rPr>
          <w:sz w:val="28"/>
          <w:szCs w:val="28"/>
        </w:rPr>
        <w:t>; – установить режим работы насоса с таким расчетом, чтобы обеспечить давление перед воздушно-пенными стволами или генераторами пены в пределах 400—600 кПа.</w:t>
      </w:r>
    </w:p>
    <w:p w:rsidR="00CC7314" w:rsidRPr="00F55813" w:rsidRDefault="00CC7314" w:rsidP="00CC7314">
      <w:pPr>
        <w:pStyle w:val="a3"/>
        <w:shd w:val="clear" w:color="auto" w:fill="FFFFFF"/>
        <w:spacing w:before="0" w:beforeAutospacing="0" w:after="150" w:afterAutospacing="0"/>
        <w:rPr>
          <w:sz w:val="28"/>
          <w:szCs w:val="28"/>
        </w:rPr>
      </w:pPr>
      <w:r w:rsidRPr="00F55813">
        <w:rPr>
          <w:sz w:val="28"/>
          <w:szCs w:val="28"/>
        </w:rPr>
        <w:t xml:space="preserve">Подача пенообразователя к </w:t>
      </w:r>
      <w:proofErr w:type="spellStart"/>
      <w:r w:rsidRPr="00F55813">
        <w:rPr>
          <w:sz w:val="28"/>
          <w:szCs w:val="28"/>
        </w:rPr>
        <w:t>пеносмесителю</w:t>
      </w:r>
      <w:proofErr w:type="spellEnd"/>
      <w:r w:rsidRPr="00F55813">
        <w:rPr>
          <w:sz w:val="28"/>
          <w:szCs w:val="28"/>
        </w:rPr>
        <w:t xml:space="preserve"> из посторонней емкости. При тушении затяжных пожаров запаса пенообразователя в цистернах и баках автоцистерн может не хватить. В этом случае подачу пенообразователя в насос можно производить из посторонней емкости, например из бочки с пенообразователем. При этом необходимо выполнить все операции для подачи пенообразователя из </w:t>
      </w:r>
      <w:proofErr w:type="spellStart"/>
      <w:r w:rsidRPr="00F55813">
        <w:rPr>
          <w:sz w:val="28"/>
          <w:szCs w:val="28"/>
        </w:rPr>
        <w:t>пенобака</w:t>
      </w:r>
      <w:proofErr w:type="spellEnd"/>
      <w:r w:rsidRPr="00F55813">
        <w:rPr>
          <w:sz w:val="28"/>
          <w:szCs w:val="28"/>
        </w:rPr>
        <w:t xml:space="preserve">, а также отвернуть заглушку на трубопроводе, соединяющем </w:t>
      </w:r>
      <w:proofErr w:type="spellStart"/>
      <w:r w:rsidRPr="00F55813">
        <w:rPr>
          <w:sz w:val="28"/>
          <w:szCs w:val="28"/>
        </w:rPr>
        <w:t>пеносмеситель</w:t>
      </w:r>
      <w:proofErr w:type="spellEnd"/>
      <w:r w:rsidRPr="00F55813">
        <w:rPr>
          <w:sz w:val="28"/>
          <w:szCs w:val="28"/>
        </w:rPr>
        <w:t xml:space="preserve"> с баком для пенообразователя, и присоединить к штуцеру шланг, свободный конец которого опустить в емкость с пенообразователем.</w:t>
      </w:r>
    </w:p>
    <w:p w:rsidR="00CC7314" w:rsidRPr="00F55813" w:rsidRDefault="00CC7314">
      <w:pPr>
        <w:rPr>
          <w:sz w:val="28"/>
          <w:szCs w:val="28"/>
        </w:rPr>
      </w:pPr>
    </w:p>
    <w:p w:rsidR="00CC7314" w:rsidRPr="00F55813" w:rsidRDefault="00CC7314" w:rsidP="00CC7314">
      <w:pPr>
        <w:pStyle w:val="a4"/>
        <w:spacing w:after="0"/>
        <w:ind w:left="0"/>
        <w:jc w:val="both"/>
        <w:rPr>
          <w:sz w:val="28"/>
          <w:szCs w:val="28"/>
        </w:rPr>
      </w:pPr>
      <w:r w:rsidRPr="00F55813">
        <w:rPr>
          <w:sz w:val="28"/>
          <w:szCs w:val="28"/>
        </w:rPr>
        <w:t>Разработал:                                                                                                 Д.З. Султанов</w:t>
      </w:r>
    </w:p>
    <w:p w:rsidR="00CC7314" w:rsidRPr="00F55813" w:rsidRDefault="00CC7314">
      <w:pPr>
        <w:rPr>
          <w:sz w:val="28"/>
          <w:szCs w:val="28"/>
        </w:rPr>
      </w:pPr>
    </w:p>
    <w:sectPr w:rsidR="00CC7314" w:rsidRPr="00F55813" w:rsidSect="00CC7314">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E8A"/>
    <w:rsid w:val="00702E8A"/>
    <w:rsid w:val="009B3728"/>
    <w:rsid w:val="00CC7314"/>
    <w:rsid w:val="00F2356E"/>
    <w:rsid w:val="00F558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C73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Indent"/>
    <w:basedOn w:val="a"/>
    <w:link w:val="a5"/>
    <w:rsid w:val="00CC7314"/>
    <w:pPr>
      <w:spacing w:after="120" w:line="240" w:lineRule="auto"/>
      <w:ind w:left="283"/>
    </w:pPr>
    <w:rPr>
      <w:rFonts w:ascii="Times New Roman" w:eastAsia="Times New Roman" w:hAnsi="Times New Roman" w:cs="Times New Roman"/>
      <w:sz w:val="20"/>
      <w:szCs w:val="20"/>
      <w:lang w:eastAsia="ru-RU"/>
    </w:rPr>
  </w:style>
  <w:style w:type="character" w:customStyle="1" w:styleId="a5">
    <w:name w:val="Основной текст с отступом Знак"/>
    <w:basedOn w:val="a0"/>
    <w:link w:val="a4"/>
    <w:rsid w:val="00CC7314"/>
    <w:rPr>
      <w:rFonts w:ascii="Times New Roman" w:eastAsia="Times New Roman" w:hAnsi="Times New Roman" w:cs="Times New Roman"/>
      <w:sz w:val="20"/>
      <w:szCs w:val="20"/>
      <w:lang w:eastAsia="ru-RU"/>
    </w:rPr>
  </w:style>
  <w:style w:type="paragraph" w:styleId="a6">
    <w:name w:val="No Spacing"/>
    <w:uiPriority w:val="1"/>
    <w:qFormat/>
    <w:rsid w:val="00CC7314"/>
    <w:pPr>
      <w:widowControl w:val="0"/>
      <w:spacing w:after="0" w:line="240" w:lineRule="auto"/>
      <w:ind w:firstLine="280"/>
      <w:jc w:val="both"/>
    </w:pPr>
    <w:rPr>
      <w:rFonts w:ascii="Courier New" w:eastAsia="Times New Roman" w:hAnsi="Courier New" w:cs="Times New Roman"/>
      <w:sz w:val="16"/>
      <w:szCs w:val="20"/>
      <w:lang w:eastAsia="ru-RU"/>
    </w:rPr>
  </w:style>
  <w:style w:type="paragraph" w:styleId="a7">
    <w:name w:val="Balloon Text"/>
    <w:basedOn w:val="a"/>
    <w:link w:val="a8"/>
    <w:uiPriority w:val="99"/>
    <w:semiHidden/>
    <w:unhideWhenUsed/>
    <w:rsid w:val="00CC731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C7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C73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Indent"/>
    <w:basedOn w:val="a"/>
    <w:link w:val="a5"/>
    <w:rsid w:val="00CC7314"/>
    <w:pPr>
      <w:spacing w:after="120" w:line="240" w:lineRule="auto"/>
      <w:ind w:left="283"/>
    </w:pPr>
    <w:rPr>
      <w:rFonts w:ascii="Times New Roman" w:eastAsia="Times New Roman" w:hAnsi="Times New Roman" w:cs="Times New Roman"/>
      <w:sz w:val="20"/>
      <w:szCs w:val="20"/>
      <w:lang w:eastAsia="ru-RU"/>
    </w:rPr>
  </w:style>
  <w:style w:type="character" w:customStyle="1" w:styleId="a5">
    <w:name w:val="Основной текст с отступом Знак"/>
    <w:basedOn w:val="a0"/>
    <w:link w:val="a4"/>
    <w:rsid w:val="00CC7314"/>
    <w:rPr>
      <w:rFonts w:ascii="Times New Roman" w:eastAsia="Times New Roman" w:hAnsi="Times New Roman" w:cs="Times New Roman"/>
      <w:sz w:val="20"/>
      <w:szCs w:val="20"/>
      <w:lang w:eastAsia="ru-RU"/>
    </w:rPr>
  </w:style>
  <w:style w:type="paragraph" w:styleId="a6">
    <w:name w:val="No Spacing"/>
    <w:uiPriority w:val="1"/>
    <w:qFormat/>
    <w:rsid w:val="00CC7314"/>
    <w:pPr>
      <w:widowControl w:val="0"/>
      <w:spacing w:after="0" w:line="240" w:lineRule="auto"/>
      <w:ind w:firstLine="280"/>
      <w:jc w:val="both"/>
    </w:pPr>
    <w:rPr>
      <w:rFonts w:ascii="Courier New" w:eastAsia="Times New Roman" w:hAnsi="Courier New" w:cs="Times New Roman"/>
      <w:sz w:val="16"/>
      <w:szCs w:val="20"/>
      <w:lang w:eastAsia="ru-RU"/>
    </w:rPr>
  </w:style>
  <w:style w:type="paragraph" w:styleId="a7">
    <w:name w:val="Balloon Text"/>
    <w:basedOn w:val="a"/>
    <w:link w:val="a8"/>
    <w:uiPriority w:val="99"/>
    <w:semiHidden/>
    <w:unhideWhenUsed/>
    <w:rsid w:val="00CC731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C73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713150">
      <w:bodyDiv w:val="1"/>
      <w:marLeft w:val="0"/>
      <w:marRight w:val="0"/>
      <w:marTop w:val="0"/>
      <w:marBottom w:val="0"/>
      <w:divBdr>
        <w:top w:val="none" w:sz="0" w:space="0" w:color="auto"/>
        <w:left w:val="none" w:sz="0" w:space="0" w:color="auto"/>
        <w:bottom w:val="none" w:sz="0" w:space="0" w:color="auto"/>
        <w:right w:val="none" w:sz="0" w:space="0" w:color="auto"/>
      </w:divBdr>
      <w:divsChild>
        <w:div w:id="2120681589">
          <w:marLeft w:val="0"/>
          <w:marRight w:val="0"/>
          <w:marTop w:val="0"/>
          <w:marBottom w:val="0"/>
          <w:divBdr>
            <w:top w:val="none" w:sz="0" w:space="0" w:color="auto"/>
            <w:left w:val="none" w:sz="0" w:space="0" w:color="auto"/>
            <w:bottom w:val="none" w:sz="0" w:space="0" w:color="auto"/>
            <w:right w:val="none" w:sz="0" w:space="0" w:color="auto"/>
          </w:divBdr>
        </w:div>
      </w:divsChild>
    </w:div>
    <w:div w:id="135083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529</Words>
  <Characters>3016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Раисат</dc:creator>
  <cp:keywords/>
  <dc:description/>
  <cp:lastModifiedBy>Раисат</cp:lastModifiedBy>
  <cp:revision>4</cp:revision>
  <dcterms:created xsi:type="dcterms:W3CDTF">2020-03-23T18:42:00Z</dcterms:created>
  <dcterms:modified xsi:type="dcterms:W3CDTF">2020-03-25T06:19:00Z</dcterms:modified>
</cp:coreProperties>
</file>